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9" w:rsidRDefault="003B7F29" w:rsidP="00FF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F29" w:rsidRDefault="003B7F29" w:rsidP="00FF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F29" w:rsidRDefault="003B7F29" w:rsidP="00FF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82D" w:rsidRPr="00C9382D" w:rsidRDefault="00C9382D" w:rsidP="00FF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SERVANT REPORT OF </w:t>
      </w:r>
      <w:r w:rsidR="00FF3BF0" w:rsidRPr="00C9382D">
        <w:rPr>
          <w:rFonts w:ascii="Times New Roman" w:hAnsi="Times New Roman" w:cs="Times New Roman"/>
          <w:b/>
          <w:sz w:val="24"/>
          <w:szCs w:val="24"/>
          <w:u w:val="single"/>
        </w:rPr>
        <w:t>GIFTS RE</w:t>
      </w:r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>CEIVED</w:t>
      </w:r>
      <w:r w:rsidR="00FF3BF0" w:rsidRPr="00C938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382D" w:rsidRPr="00C9382D" w:rsidRDefault="00C9382D" w:rsidP="00FF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 xml:space="preserve">IN CONNECTION WITH </w:t>
      </w:r>
      <w:r w:rsidR="003B7F2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>PROMOTION OF NC INDUSTRY AND TRADE</w:t>
      </w:r>
    </w:p>
    <w:p w:rsidR="00FF5FDC" w:rsidRPr="00C9382D" w:rsidRDefault="004A4B37" w:rsidP="00FF3B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 xml:space="preserve">G.S. </w:t>
      </w:r>
      <w:r w:rsidR="00FF3BF0" w:rsidRPr="00C9382D">
        <w:rPr>
          <w:rFonts w:ascii="Times New Roman" w:hAnsi="Times New Roman" w:cs="Times New Roman"/>
          <w:b/>
          <w:sz w:val="24"/>
          <w:szCs w:val="24"/>
          <w:u w:val="single"/>
        </w:rPr>
        <w:t>138A-32</w:t>
      </w:r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>(e</w:t>
      </w:r>
      <w:proofErr w:type="gramStart"/>
      <w:r w:rsidRPr="00C938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B7F2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3B7F29">
        <w:rPr>
          <w:rFonts w:ascii="Times New Roman" w:hAnsi="Times New Roman" w:cs="Times New Roman"/>
          <w:b/>
          <w:sz w:val="24"/>
          <w:szCs w:val="24"/>
          <w:u w:val="single"/>
        </w:rPr>
        <w:t>8)</w:t>
      </w:r>
    </w:p>
    <w:p w:rsidR="00480F18" w:rsidRPr="003B7F29" w:rsidRDefault="00480F18" w:rsidP="00FF3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F29" w:rsidRDefault="003B7F29" w:rsidP="00480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29">
        <w:rPr>
          <w:rFonts w:ascii="Times New Roman" w:hAnsi="Times New Roman" w:cs="Times New Roman"/>
          <w:b/>
          <w:sz w:val="24"/>
          <w:szCs w:val="24"/>
        </w:rPr>
        <w:t>P</w:t>
      </w:r>
      <w:r w:rsidRPr="003B7F29">
        <w:rPr>
          <w:rFonts w:ascii="Times New Roman" w:hAnsi="Times New Roman" w:cs="Times New Roman"/>
          <w:b/>
          <w:sz w:val="24"/>
          <w:szCs w:val="24"/>
        </w:rPr>
        <w:t>lease provide the following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7F29" w:rsidRPr="003B7F29" w:rsidRDefault="003B7F29" w:rsidP="00480F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F29" w:rsidRDefault="003B7F29" w:rsidP="003B7F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D9708F">
        <w:rPr>
          <w:rFonts w:ascii="Times New Roman" w:hAnsi="Times New Roman" w:cs="Times New Roman"/>
          <w:sz w:val="24"/>
          <w:szCs w:val="24"/>
        </w:rPr>
        <w:t xml:space="preserve">are a public servant who </w:t>
      </w:r>
      <w:r w:rsidRPr="003B7F29">
        <w:rPr>
          <w:rFonts w:ascii="Times New Roman" w:hAnsi="Times New Roman" w:cs="Times New Roman"/>
          <w:sz w:val="24"/>
          <w:szCs w:val="24"/>
        </w:rPr>
        <w:t>received a gift of food, beverage, transportation, lodging, entertainment or any other expense</w:t>
      </w:r>
      <w:r w:rsidR="00D9708F">
        <w:rPr>
          <w:rFonts w:ascii="Times New Roman" w:hAnsi="Times New Roman" w:cs="Times New Roman"/>
          <w:sz w:val="24"/>
          <w:szCs w:val="24"/>
        </w:rPr>
        <w:t xml:space="preserve"> from a lobbyist, lobbyist principal, or interested person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F29" w:rsidRPr="003B7F29" w:rsidRDefault="003B7F29" w:rsidP="003B7F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did not solicit the gift and it was</w:t>
      </w:r>
      <w:r w:rsidRPr="003B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in connection with North Carolina industry recruitment or the </w:t>
      </w:r>
      <w:r w:rsidRPr="003B7F29">
        <w:rPr>
          <w:rFonts w:ascii="Times New Roman" w:hAnsi="Times New Roman" w:cs="Times New Roman"/>
          <w:sz w:val="24"/>
          <w:szCs w:val="24"/>
        </w:rPr>
        <w:t>promotion of international trade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F29">
        <w:rPr>
          <w:rFonts w:ascii="Times New Roman" w:hAnsi="Times New Roman" w:cs="Times New Roman"/>
          <w:sz w:val="24"/>
          <w:szCs w:val="24"/>
        </w:rPr>
        <w:t>or travel and tourism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FF3BF0" w:rsidRPr="003B7F29" w:rsidRDefault="003B7F29" w:rsidP="003B7F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80F18" w:rsidRPr="003B7F29">
        <w:rPr>
          <w:rFonts w:ascii="Times New Roman" w:hAnsi="Times New Roman" w:cs="Times New Roman"/>
          <w:sz w:val="24"/>
          <w:szCs w:val="24"/>
        </w:rPr>
        <w:t xml:space="preserve">ou </w:t>
      </w:r>
      <w:r w:rsidR="003C524D" w:rsidRPr="003B7F29">
        <w:rPr>
          <w:rFonts w:ascii="Times New Roman" w:hAnsi="Times New Roman" w:cs="Times New Roman"/>
          <w:sz w:val="24"/>
          <w:szCs w:val="24"/>
        </w:rPr>
        <w:t xml:space="preserve">are responsible for </w:t>
      </w:r>
      <w:r>
        <w:rPr>
          <w:rFonts w:ascii="Times New Roman" w:hAnsi="Times New Roman" w:cs="Times New Roman"/>
          <w:sz w:val="24"/>
          <w:szCs w:val="24"/>
        </w:rPr>
        <w:t>handling such matters on behalf of the State.</w:t>
      </w:r>
    </w:p>
    <w:p w:rsidR="00ED3203" w:rsidRPr="003C524D" w:rsidRDefault="00ED3203" w:rsidP="00480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203" w:rsidRPr="00D9708F" w:rsidRDefault="00ED3203" w:rsidP="00D9708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9708F">
        <w:rPr>
          <w:rFonts w:ascii="Times New Roman" w:hAnsi="Times New Roman" w:cs="Times New Roman"/>
          <w:b/>
          <w:sz w:val="28"/>
          <w:szCs w:val="28"/>
        </w:rPr>
        <w:t>**</w:t>
      </w:r>
      <w:r w:rsidRPr="00D9708F">
        <w:rPr>
          <w:rFonts w:ascii="Times New Roman" w:hAnsi="Times New Roman" w:cs="Times New Roman"/>
          <w:b/>
          <w:sz w:val="28"/>
          <w:szCs w:val="28"/>
          <w:u w:val="single"/>
        </w:rPr>
        <w:t>NOTE:</w:t>
      </w:r>
      <w:r w:rsidRPr="00D9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187" w:rsidRPr="00D9708F">
        <w:rPr>
          <w:rFonts w:ascii="Times New Roman" w:hAnsi="Times New Roman" w:cs="Times New Roman"/>
          <w:b/>
          <w:sz w:val="28"/>
          <w:szCs w:val="28"/>
        </w:rPr>
        <w:t>Only report gifts that are NOT subject</w:t>
      </w:r>
      <w:bookmarkStart w:id="0" w:name="_GoBack"/>
      <w:bookmarkEnd w:id="0"/>
      <w:r w:rsidR="00232187" w:rsidRPr="00D9708F">
        <w:rPr>
          <w:rFonts w:ascii="Times New Roman" w:hAnsi="Times New Roman" w:cs="Times New Roman"/>
          <w:b/>
          <w:sz w:val="28"/>
          <w:szCs w:val="28"/>
        </w:rPr>
        <w:t xml:space="preserve"> to any other gifts ban exceptions. </w:t>
      </w:r>
    </w:p>
    <w:tbl>
      <w:tblPr>
        <w:tblStyle w:val="TableGrid"/>
        <w:tblW w:w="5188" w:type="pct"/>
        <w:tblInd w:w="-162" w:type="dxa"/>
        <w:tblLook w:val="04A0" w:firstRow="1" w:lastRow="0" w:firstColumn="1" w:lastColumn="0" w:noHBand="0" w:noVBand="1"/>
      </w:tblPr>
      <w:tblGrid>
        <w:gridCol w:w="3083"/>
        <w:gridCol w:w="4858"/>
        <w:gridCol w:w="1221"/>
        <w:gridCol w:w="2268"/>
      </w:tblGrid>
      <w:tr w:rsidR="00D9708F" w:rsidRPr="00480F18" w:rsidTr="00D9708F">
        <w:tc>
          <w:tcPr>
            <w:tcW w:w="1349" w:type="pct"/>
            <w:shd w:val="clear" w:color="auto" w:fill="BFBFBF" w:themeFill="background1" w:themeFillShade="BF"/>
          </w:tcPr>
          <w:p w:rsidR="00D9708F" w:rsidRPr="00D9708F" w:rsidRDefault="00D9708F" w:rsidP="00FF3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8F">
              <w:rPr>
                <w:rFonts w:ascii="Times New Roman" w:hAnsi="Times New Roman" w:cs="Times New Roman"/>
                <w:b/>
                <w:sz w:val="24"/>
                <w:szCs w:val="24"/>
              </w:rPr>
              <w:t>GIFT DESCRIPTION</w:t>
            </w:r>
          </w:p>
          <w:p w:rsidR="00D9708F" w:rsidRPr="00480F18" w:rsidRDefault="00D9708F" w:rsidP="00FF3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pct"/>
            <w:shd w:val="clear" w:color="auto" w:fill="BFBFBF" w:themeFill="background1" w:themeFillShade="BF"/>
          </w:tcPr>
          <w:p w:rsidR="00D9708F" w:rsidRDefault="00D9708F" w:rsidP="003B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8F">
              <w:rPr>
                <w:rFonts w:ascii="Times New Roman" w:hAnsi="Times New Roman" w:cs="Times New Roman"/>
                <w:b/>
                <w:sz w:val="24"/>
                <w:szCs w:val="24"/>
              </w:rPr>
              <w:t>DESCRIBE HOW THE GIFT RELATED</w:t>
            </w:r>
          </w:p>
          <w:p w:rsidR="00D9708F" w:rsidRPr="00D9708F" w:rsidRDefault="00D9708F" w:rsidP="003B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 STATE BUSINESS</w:t>
            </w:r>
          </w:p>
        </w:tc>
        <w:tc>
          <w:tcPr>
            <w:tcW w:w="534" w:type="pct"/>
            <w:shd w:val="clear" w:color="auto" w:fill="BFBFBF" w:themeFill="background1" w:themeFillShade="BF"/>
          </w:tcPr>
          <w:p w:rsidR="00D9708F" w:rsidRPr="00D9708F" w:rsidRDefault="00D9708F" w:rsidP="003B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8F">
              <w:rPr>
                <w:rFonts w:ascii="Times New Roman" w:hAnsi="Times New Roman" w:cs="Times New Roman"/>
                <w:b/>
                <w:sz w:val="24"/>
                <w:szCs w:val="24"/>
              </w:rPr>
              <w:t>VALUE OF GIFT</w:t>
            </w:r>
          </w:p>
        </w:tc>
        <w:tc>
          <w:tcPr>
            <w:tcW w:w="992" w:type="pct"/>
            <w:shd w:val="clear" w:color="auto" w:fill="BFBFBF" w:themeFill="background1" w:themeFillShade="BF"/>
          </w:tcPr>
          <w:p w:rsidR="00D9708F" w:rsidRDefault="00D9708F" w:rsidP="003B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GIFT TRANSFERRED </w:t>
            </w:r>
          </w:p>
          <w:p w:rsidR="00D9708F" w:rsidRPr="00D9708F" w:rsidRDefault="00D9708F" w:rsidP="00D9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DEPT. OF COMMERCE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D9708F" w:rsidRPr="00480F18" w:rsidTr="00D9708F">
        <w:tc>
          <w:tcPr>
            <w:tcW w:w="1349" w:type="pct"/>
          </w:tcPr>
          <w:p w:rsidR="00D9708F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pct"/>
          </w:tcPr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08F" w:rsidRPr="00480F18" w:rsidTr="00D9708F">
        <w:tc>
          <w:tcPr>
            <w:tcW w:w="1349" w:type="pct"/>
          </w:tcPr>
          <w:p w:rsidR="00D9708F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pct"/>
          </w:tcPr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pct"/>
          </w:tcPr>
          <w:p w:rsidR="00D9708F" w:rsidRPr="00480F18" w:rsidRDefault="00D9708F" w:rsidP="00C1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F84" w:rsidRDefault="00C17F84" w:rsidP="00FF3BF0">
      <w:pPr>
        <w:spacing w:after="0"/>
        <w:jc w:val="center"/>
        <w:rPr>
          <w:sz w:val="28"/>
          <w:szCs w:val="28"/>
        </w:rPr>
      </w:pPr>
    </w:p>
    <w:p w:rsidR="00296A7D" w:rsidRDefault="00296A7D" w:rsidP="00FF3BF0">
      <w:pPr>
        <w:spacing w:after="0"/>
        <w:jc w:val="center"/>
        <w:rPr>
          <w:sz w:val="28"/>
          <w:szCs w:val="28"/>
        </w:rPr>
      </w:pPr>
    </w:p>
    <w:p w:rsidR="00296A7D" w:rsidRPr="006B1829" w:rsidRDefault="00296A7D" w:rsidP="00296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829">
        <w:rPr>
          <w:rFonts w:ascii="Times New Roman" w:hAnsi="Times New Roman" w:cs="Times New Roman"/>
          <w:b/>
          <w:sz w:val="24"/>
          <w:szCs w:val="24"/>
        </w:rPr>
        <w:t>I certify to the best of my knowledge that this statement is true, correct and complete.</w:t>
      </w: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 Title</w:t>
      </w: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7D" w:rsidRDefault="00296A7D" w:rsidP="0029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96A7D" w:rsidRPr="00FF3BF0" w:rsidRDefault="00296A7D" w:rsidP="00296A7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Agency/Board/Commission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6A7D" w:rsidRDefault="00296A7D" w:rsidP="00C17F84">
      <w:pPr>
        <w:rPr>
          <w:rFonts w:ascii="Times New Roman" w:hAnsi="Times New Roman" w:cs="Times New Roman"/>
          <w:b/>
          <w:sz w:val="28"/>
          <w:szCs w:val="28"/>
        </w:rPr>
      </w:pPr>
    </w:p>
    <w:p w:rsidR="00296A7D" w:rsidRDefault="00296A7D" w:rsidP="00C17F84">
      <w:pPr>
        <w:rPr>
          <w:rFonts w:ascii="Times New Roman" w:hAnsi="Times New Roman" w:cs="Times New Roman"/>
          <w:b/>
          <w:sz w:val="28"/>
          <w:szCs w:val="28"/>
        </w:rPr>
      </w:pPr>
    </w:p>
    <w:sectPr w:rsidR="00296A7D" w:rsidSect="003B7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0E" w:rsidRDefault="0038330E" w:rsidP="00D9708F">
      <w:pPr>
        <w:spacing w:after="0" w:line="240" w:lineRule="auto"/>
      </w:pPr>
      <w:r>
        <w:separator/>
      </w:r>
    </w:p>
  </w:endnote>
  <w:endnote w:type="continuationSeparator" w:id="0">
    <w:p w:rsidR="0038330E" w:rsidRDefault="0038330E" w:rsidP="00D9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0E" w:rsidRDefault="0038330E" w:rsidP="00D9708F">
      <w:pPr>
        <w:spacing w:after="0" w:line="240" w:lineRule="auto"/>
      </w:pPr>
      <w:r>
        <w:separator/>
      </w:r>
    </w:p>
  </w:footnote>
  <w:footnote w:type="continuationSeparator" w:id="0">
    <w:p w:rsidR="0038330E" w:rsidRDefault="0038330E" w:rsidP="00D9708F">
      <w:pPr>
        <w:spacing w:after="0" w:line="240" w:lineRule="auto"/>
      </w:pPr>
      <w:r>
        <w:continuationSeparator/>
      </w:r>
    </w:p>
  </w:footnote>
  <w:footnote w:id="1">
    <w:p w:rsidR="00D9708F" w:rsidRPr="00D9708F" w:rsidRDefault="00D9708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9708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9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Gifts that fall within this exception must be transferred to the Department of Commerce within 30 days of</w:t>
      </w:r>
      <w:r w:rsidR="006B1829">
        <w:rPr>
          <w:rFonts w:ascii="Times New Roman" w:hAnsi="Times New Roman" w:cs="Times New Roman"/>
          <w:sz w:val="24"/>
          <w:szCs w:val="24"/>
        </w:rPr>
        <w:t xml:space="preserve"> receipt unless gift is food and beverage or receipt of the gift is otherwise approved by agency as a reimbursable expense under G.S. 138A-32(f).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444"/>
    <w:multiLevelType w:val="hybridMultilevel"/>
    <w:tmpl w:val="98B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0"/>
    <w:rsid w:val="001A7FAB"/>
    <w:rsid w:val="00232187"/>
    <w:rsid w:val="00296A7D"/>
    <w:rsid w:val="003063D2"/>
    <w:rsid w:val="0038330E"/>
    <w:rsid w:val="003B7F29"/>
    <w:rsid w:val="003C524D"/>
    <w:rsid w:val="00480F18"/>
    <w:rsid w:val="00490D76"/>
    <w:rsid w:val="004A4B37"/>
    <w:rsid w:val="00547925"/>
    <w:rsid w:val="00573A68"/>
    <w:rsid w:val="006B1829"/>
    <w:rsid w:val="00C17F84"/>
    <w:rsid w:val="00C9382D"/>
    <w:rsid w:val="00D9708F"/>
    <w:rsid w:val="00ED320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F739-22FA-41E1-84F9-E469EB3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NC ITS</cp:lastModifiedBy>
  <cp:revision>3</cp:revision>
  <cp:lastPrinted>2014-04-09T12:30:00Z</cp:lastPrinted>
  <dcterms:created xsi:type="dcterms:W3CDTF">2014-04-08T20:16:00Z</dcterms:created>
  <dcterms:modified xsi:type="dcterms:W3CDTF">2014-04-09T13:04:00Z</dcterms:modified>
</cp:coreProperties>
</file>